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7542000" cy="1063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r>
        <w:drawing>
          <wp:inline xmlns:a="http://schemas.openxmlformats.org/drawingml/2006/main" xmlns:pic="http://schemas.openxmlformats.org/drawingml/2006/picture">
            <wp:extent cx="7542000" cy="10638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r>
        <w:drawing>
          <wp:inline xmlns:a="http://schemas.openxmlformats.org/drawingml/2006/main" xmlns:pic="http://schemas.openxmlformats.org/drawingml/2006/picture">
            <wp:extent cx="7542000" cy="10638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3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r>
        <w:drawing>
          <wp:inline xmlns:a="http://schemas.openxmlformats.org/drawingml/2006/main" xmlns:pic="http://schemas.openxmlformats.org/drawingml/2006/picture">
            <wp:extent cx="7542000" cy="10638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4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r>
        <w:drawing>
          <wp:inline xmlns:a="http://schemas.openxmlformats.org/drawingml/2006/main" xmlns:pic="http://schemas.openxmlformats.org/drawingml/2006/picture">
            <wp:extent cx="7542000" cy="10638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5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r>
        <w:drawing>
          <wp:inline xmlns:a="http://schemas.openxmlformats.org/drawingml/2006/main" xmlns:pic="http://schemas.openxmlformats.org/drawingml/2006/picture">
            <wp:extent cx="7542000" cy="10638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6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